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5525" w14:textId="77777777" w:rsidR="000F5D6C" w:rsidRDefault="000F5D6C" w:rsidP="000F5D6C">
      <w:pPr>
        <w:spacing w:after="0" w:line="276" w:lineRule="auto"/>
        <w:jc w:val="center"/>
        <w:rPr>
          <w:rFonts w:ascii="Traditional Arabic" w:eastAsia="Calibri" w:hAnsi="Traditional Arabic" w:cs="DecoType Naskh Variants"/>
          <w:sz w:val="24"/>
          <w:szCs w:val="24"/>
          <w:rtl/>
        </w:rPr>
      </w:pPr>
      <w:r w:rsidRPr="000F5D6C">
        <w:rPr>
          <w:rFonts w:ascii="Traditional Arabic" w:eastAsia="Calibri" w:hAnsi="Traditional Arabic" w:cs="DecoType Naskh Variants" w:hint="cs"/>
          <w:sz w:val="24"/>
          <w:szCs w:val="24"/>
          <w:rtl/>
        </w:rPr>
        <w:t>بسم الله الرحمن الرحيم</w:t>
      </w:r>
    </w:p>
    <w:p w14:paraId="78953365" w14:textId="77777777" w:rsidR="00FC1344" w:rsidRDefault="00FC1344" w:rsidP="000F5D6C">
      <w:pPr>
        <w:spacing w:after="0" w:line="276" w:lineRule="auto"/>
        <w:jc w:val="center"/>
        <w:rPr>
          <w:rFonts w:ascii="Traditional Arabic" w:eastAsia="Calibri" w:hAnsi="Traditional Arabic" w:cs="DecoType Naskh Variants"/>
          <w:sz w:val="24"/>
          <w:szCs w:val="24"/>
          <w:rtl/>
        </w:rPr>
      </w:pP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‏"إِنَّ الَّذِينَ كَفَرُوا يُنفِقُونَ أَمْوَالَهُمْ لِيَصُدُّوا عَن سَبِيلِ اللَّهِ </w:t>
      </w:r>
      <w:r w:rsidRPr="00FC1344">
        <w:rPr>
          <w:rFonts w:ascii="Times New Roman" w:eastAsia="Calibri" w:hint="cs"/>
          <w:sz w:val="24"/>
          <w:szCs w:val="24"/>
          <w:rtl/>
        </w:rPr>
        <w:t>ۚ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فَسَيُنفِقُونَهَا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ثُمَّ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تَكُونُ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عَلَيْهِمْ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حَسْرَةً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ثُمَّ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‏يُغْلَبُونَ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imes New Roman" w:eastAsia="Calibri" w:hint="cs"/>
          <w:sz w:val="24"/>
          <w:szCs w:val="24"/>
          <w:rtl/>
        </w:rPr>
        <w:t>ۗ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وَالَّذِينَ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كَفَرُوا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proofErr w:type="spellStart"/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إِلَىٰ</w:t>
      </w:r>
      <w:proofErr w:type="spellEnd"/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جَهَنَّمَ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يُحْشَرُونَ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*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لِيَمِيزَ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اللَّهُ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الْخَبِيثَ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مِنَ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الطَّيِّبِ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وَيَجْعَلَ الْخَبِيثَ بَعْضَهُ ‏</w:t>
      </w:r>
      <w:proofErr w:type="spellStart"/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>عَلَىٰ</w:t>
      </w:r>
      <w:proofErr w:type="spellEnd"/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بَعْضٍ فَيَرْكُمَهُ جَمِيعًا فَيَجْعَلَهُ فِي جَهَنَّمَ </w:t>
      </w:r>
      <w:r w:rsidRPr="00FC1344">
        <w:rPr>
          <w:rFonts w:ascii="Times New Roman" w:eastAsia="Calibri" w:hint="cs"/>
          <w:sz w:val="24"/>
          <w:szCs w:val="24"/>
          <w:rtl/>
        </w:rPr>
        <w:t>ۚ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proofErr w:type="spellStart"/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أُولَٰئِكَ</w:t>
      </w:r>
      <w:proofErr w:type="spellEnd"/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هُمُ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الْخَاسِرُونَ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 xml:space="preserve">" </w:t>
      </w:r>
      <w:r w:rsidRPr="00FC1344">
        <w:rPr>
          <w:rFonts w:ascii="Traditional Arabic" w:eastAsia="Calibri" w:hAnsi="Traditional Arabic" w:cs="DecoType Naskh Variants" w:hint="cs"/>
          <w:sz w:val="24"/>
          <w:szCs w:val="24"/>
          <w:rtl/>
        </w:rPr>
        <w:t>الأنفال</w:t>
      </w:r>
      <w:r w:rsidRPr="00FC1344">
        <w:rPr>
          <w:rFonts w:ascii="Traditional Arabic" w:eastAsia="Calibri" w:hAnsi="Traditional Arabic" w:cs="DecoType Naskh Variants"/>
          <w:sz w:val="24"/>
          <w:szCs w:val="24"/>
          <w:rtl/>
        </w:rPr>
        <w:t>: 36-37‏</w:t>
      </w:r>
    </w:p>
    <w:p w14:paraId="0EE1AA6C" w14:textId="77777777" w:rsidR="00D11B3B" w:rsidRPr="00A11EC9" w:rsidRDefault="00D11B3B" w:rsidP="000F5D6C">
      <w:pPr>
        <w:spacing w:after="0" w:line="276" w:lineRule="auto"/>
        <w:jc w:val="center"/>
        <w:rPr>
          <w:rFonts w:ascii="Traditional Arabic" w:eastAsia="Calibri" w:hAnsi="Traditional Arabic" w:cs="DecoType Naskh Variants"/>
          <w:sz w:val="2"/>
          <w:szCs w:val="2"/>
          <w:rtl/>
        </w:rPr>
      </w:pPr>
    </w:p>
    <w:p w14:paraId="0253A71D" w14:textId="77777777" w:rsidR="000F5D6C" w:rsidRPr="000F5D6C" w:rsidRDefault="00014FF0" w:rsidP="000F5D6C">
      <w:pPr>
        <w:spacing w:after="0" w:line="276" w:lineRule="auto"/>
        <w:jc w:val="center"/>
        <w:rPr>
          <w:rFonts w:ascii="Times New Roman" w:eastAsia="Calibri"/>
          <w:b/>
          <w:bCs/>
          <w:color w:val="FF0000"/>
          <w:sz w:val="32"/>
          <w:szCs w:val="32"/>
          <w:rtl/>
        </w:rPr>
      </w:pPr>
      <w:r>
        <w:rPr>
          <w:rFonts w:ascii="Times New Roman" w:eastAsia="Calibri"/>
          <w:b/>
          <w:bCs/>
          <w:color w:val="FF0000"/>
          <w:sz w:val="32"/>
          <w:szCs w:val="32"/>
          <w:rtl/>
        </w:rPr>
        <w:t>بيان حول</w:t>
      </w:r>
      <w:r w:rsidR="002E59AD">
        <w:rPr>
          <w:rFonts w:ascii="Times New Roman" w:eastAsia="Calibri" w:hint="cs"/>
          <w:b/>
          <w:bCs/>
          <w:color w:val="FF0000"/>
          <w:sz w:val="32"/>
          <w:szCs w:val="32"/>
          <w:rtl/>
        </w:rPr>
        <w:t xml:space="preserve"> </w:t>
      </w:r>
      <w:r w:rsidR="00D11B3B" w:rsidRPr="00D11B3B">
        <w:rPr>
          <w:rFonts w:ascii="Times New Roman" w:eastAsia="Calibri"/>
          <w:b/>
          <w:bCs/>
          <w:color w:val="FF0000"/>
          <w:sz w:val="32"/>
          <w:szCs w:val="32"/>
          <w:rtl/>
        </w:rPr>
        <w:t>الحرب الاقتصاديّة التي تتعرّض لها تركيا</w:t>
      </w:r>
      <w:r w:rsidR="00A11EC9">
        <w:rPr>
          <w:rFonts w:ascii="Times New Roman" w:eastAsia="Calibri" w:hint="cs"/>
          <w:b/>
          <w:bCs/>
          <w:color w:val="FF0000"/>
          <w:sz w:val="32"/>
          <w:szCs w:val="32"/>
          <w:rtl/>
        </w:rPr>
        <w:t xml:space="preserve"> [مترجم للتركية]</w:t>
      </w:r>
    </w:p>
    <w:p w14:paraId="5E3EA7A6" w14:textId="77777777" w:rsidR="000F5D6C" w:rsidRPr="000F5D6C" w:rsidRDefault="000F5D6C" w:rsidP="000F5D6C">
      <w:pPr>
        <w:spacing w:after="0" w:line="276" w:lineRule="auto"/>
        <w:jc w:val="center"/>
        <w:rPr>
          <w:rFonts w:ascii="Times New Roman" w:eastAsia="Calibri"/>
          <w:b/>
          <w:bCs/>
          <w:color w:val="FF0000"/>
          <w:sz w:val="20"/>
          <w:szCs w:val="20"/>
          <w:rtl/>
        </w:rPr>
      </w:pPr>
    </w:p>
    <w:p w14:paraId="622B6FB9" w14:textId="77777777" w:rsidR="00A11EC9" w:rsidRPr="00A11EC9" w:rsidRDefault="00A11EC9" w:rsidP="00A11EC9">
      <w:pPr>
        <w:bidi w:val="0"/>
        <w:spacing w:after="200" w:line="276" w:lineRule="auto"/>
        <w:jc w:val="center"/>
        <w:rPr>
          <w:rFonts w:ascii="Traditional Arabic" w:eastAsia="Calibri" w:hAnsi="Traditional Arabic" w:cs="Traditional Arabic"/>
          <w:sz w:val="24"/>
          <w:szCs w:val="24"/>
        </w:rPr>
      </w:pPr>
      <w:r w:rsidRPr="00A11EC9">
        <w:rPr>
          <w:rFonts w:ascii="Traditional Arabic" w:eastAsia="Calibri" w:hAnsi="Traditional Arabic" w:cs="Traditional Arabic"/>
          <w:sz w:val="32"/>
          <w:szCs w:val="32"/>
          <w:rtl/>
        </w:rPr>
        <w:t>‏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Rahman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Rahim Olan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Allah’ın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Adıyla</w:t>
      </w:r>
      <w:proofErr w:type="spellEnd"/>
    </w:p>
    <w:p w14:paraId="376A05D1" w14:textId="77777777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Traditional Arabic"/>
          <w:sz w:val="24"/>
          <w:szCs w:val="24"/>
        </w:rPr>
      </w:pP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 xml:space="preserve"> “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üphe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yok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inkar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edenler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(</w:t>
      </w:r>
      <w:proofErr w:type="spellStart"/>
      <w:proofErr w:type="gramStart"/>
      <w:r w:rsidRPr="00A11EC9">
        <w:rPr>
          <w:rFonts w:ascii="Traditional Arabic" w:eastAsia="Calibri" w:hAnsi="Traditional Arabic" w:cs="Traditional Arabic"/>
          <w:sz w:val="24"/>
          <w:szCs w:val="24"/>
        </w:rPr>
        <w:t>insanlar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) 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mallarını</w:t>
      </w:r>
      <w:proofErr w:type="spellEnd"/>
      <w:proofErr w:type="gram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Allah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yolundan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alıkoymak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için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harcarlar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harcayacaklardır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Sonra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mallar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iç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acısı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olacak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sonra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da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yenilgiye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u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rayacaklardır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nkar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edenler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toplanıp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cehenneme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sürüleceklerdir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Allah,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pis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olanı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temizden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ayırmak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pis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olanların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hepsini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birbiri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üstüne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koyup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yı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arak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cehenneme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koymak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için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böyle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yapar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İş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ziyana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u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rayanların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ta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kendileridir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”. (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Enfal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36-37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ayetlerin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meali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)</w:t>
      </w:r>
    </w:p>
    <w:p w14:paraId="796DF532" w14:textId="77777777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Traditional Arabic"/>
          <w:sz w:val="24"/>
          <w:szCs w:val="24"/>
        </w:rPr>
      </w:pP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Yurtdı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Filistin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Alimleri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proofErr w:type="gramStart"/>
      <w:r w:rsidRPr="00A11EC9">
        <w:rPr>
          <w:rFonts w:ascii="Traditional Arabic" w:eastAsia="Calibri" w:hAnsi="Traditional Arabic" w:cs="Traditional Arabic"/>
          <w:sz w:val="24"/>
          <w:szCs w:val="24"/>
        </w:rPr>
        <w:t>Birli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ümmetin</w:t>
      </w:r>
      <w:proofErr w:type="spellEnd"/>
      <w:proofErr w:type="gram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evlatlarıyla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birlikte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karde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ülkesine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akı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takip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etmektedir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Hain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askeri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darbe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te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ebbüsünün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arısız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olmasının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ardından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bugün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ülkesinin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güven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istikrarını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bozmaya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yönelik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aldıkları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kararları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yönetmeye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çalı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tıklarına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ahit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oluyoruz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ımsızlı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egemenli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heyetimizin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açıklaması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ekildedir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;</w:t>
      </w:r>
    </w:p>
    <w:p w14:paraId="0A6469F1" w14:textId="77777777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Traditional Arabic"/>
          <w:sz w:val="24"/>
          <w:szCs w:val="24"/>
        </w:rPr>
      </w:pP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1-</w:t>
      </w: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ab/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ABD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olmak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üzere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çok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batı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ülkesi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ittifakçılar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Müslümanların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son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umudu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nefretlerini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açıkça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etmi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lerdir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Bu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do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rultuda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çe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itli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açıklamalar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yaptırımlar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uygulandı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Yapılan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açıklamalar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alınan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kararlarla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hedeflerinin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sadece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olmadı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asıl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hedeflerinin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slam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alemi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oldu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unu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ispat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etmi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oldular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Dolayısıyla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Ümmet-i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slam’ın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bugün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görevi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o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manlara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dayanmamalarıdır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Yüce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Allah Ali </w:t>
      </w:r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mran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suresinde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öyle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demi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: “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Ey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iman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edenler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!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Sizden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olmayanlardan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hiçbir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sırda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edinmeyin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size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fenalık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etmekten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asla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kalmazlar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Hep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sıkıntıya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menizi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isterler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kinleri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konu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malarından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apaçık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ortaya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çıkmı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tır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Kalplerinde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gizledikleri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ise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daha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büyüktür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ünürseniz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size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âyetleri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açıkladık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İş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öyle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kimselersiniz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seversiniz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;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ise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bütün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kitaplara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iman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etti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hâlde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sizi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sevmezler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sizinle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ıla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tıkları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zaman “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inandık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”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derler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Ama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kendi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larına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kaldıklarında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size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kinlerinden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dolayı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parmaklarını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ısırırlar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De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: “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Öfkenizden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ölün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!”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üphesiz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Allah,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gö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üslerin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özünü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(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kalplerde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olanı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)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bilir</w:t>
      </w:r>
      <w:proofErr w:type="spellEnd"/>
      <w:proofErr w:type="gramStart"/>
      <w:r w:rsidRPr="00A11EC9">
        <w:rPr>
          <w:rFonts w:ascii="Traditional Arabic" w:eastAsia="Calibri" w:hAnsi="Traditional Arabic" w:cs="Traditional Arabic"/>
          <w:sz w:val="24"/>
          <w:szCs w:val="24"/>
        </w:rPr>
        <w:t>.”(</w:t>
      </w:r>
      <w:proofErr w:type="gram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Ali </w:t>
      </w:r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mran 118-119)</w:t>
      </w:r>
    </w:p>
    <w:p w14:paraId="4940EFE2" w14:textId="77777777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Traditional Arabic"/>
          <w:sz w:val="24"/>
          <w:szCs w:val="24"/>
        </w:rPr>
      </w:pP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lastRenderedPageBreak/>
        <w:t>2-</w:t>
      </w: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ab/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Heyetimiz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ıla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tı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fırtınalara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kan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Recep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Tayip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Erdo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an’ın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“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doları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varsa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bizim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Allahımız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var”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ifadesiyle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Allah’a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güvenerek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sergiledi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duru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son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derece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takdir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etmektedir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Buna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ümmetimiz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bütün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özgür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vatanda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larımız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bütün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samimiyetleri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imkanlarıyla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yanında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Amerikan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proofErr w:type="gramStart"/>
      <w:r w:rsidRPr="00A11EC9">
        <w:rPr>
          <w:rFonts w:ascii="Traditional Arabic" w:eastAsia="Calibri" w:hAnsi="Traditional Arabic" w:cs="Traditional Arabic"/>
          <w:sz w:val="24"/>
          <w:szCs w:val="24"/>
        </w:rPr>
        <w:t>hegemonyasının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ısında</w:t>
      </w:r>
      <w:proofErr w:type="spellEnd"/>
      <w:proofErr w:type="gram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aldıklarını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ifade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etmek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isteriz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.</w:t>
      </w:r>
    </w:p>
    <w:p w14:paraId="5B3F86D1" w14:textId="77777777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Traditional Arabic"/>
          <w:sz w:val="24"/>
          <w:szCs w:val="24"/>
        </w:rPr>
      </w:pP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3-</w:t>
      </w: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ab/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Heyetimiz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Ümmeti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slam’ın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milletlerini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destek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vermeleri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için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seferberli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davet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ediyor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Vatanda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larımız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askeri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katılamasalarda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bugün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ekonomisine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destek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verebilir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saflarını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belirleyebilirler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Heyetimiz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ekonomisine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azda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olsa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destek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verebilen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bütün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müslümanlara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bunun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vecibe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oldu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unu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duyurur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 Bu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farz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seferberlik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söz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konusudur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Allah’u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Teala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yüce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kitabında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öyle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demi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: “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Ey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iman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edenler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! Ne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oldunuz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size “Allah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yolunda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sefere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çıkın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”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denilince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yere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çakılıp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kaldınız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Yoksa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ahiretten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vazgeçip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dünya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hayatını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seçtiniz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?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Oysa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ahirete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göre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dünya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hayatının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yararı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pek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eydir</w:t>
      </w:r>
      <w:proofErr w:type="spellEnd"/>
      <w:proofErr w:type="gramStart"/>
      <w:r w:rsidRPr="00A11EC9">
        <w:rPr>
          <w:rFonts w:ascii="Traditional Arabic" w:eastAsia="Calibri" w:hAnsi="Traditional Arabic" w:cs="Traditional Arabic"/>
          <w:sz w:val="24"/>
          <w:szCs w:val="24"/>
        </w:rPr>
        <w:t>.”(</w:t>
      </w:r>
      <w:proofErr w:type="spellStart"/>
      <w:proofErr w:type="gramEnd"/>
      <w:r w:rsidRPr="00A11EC9">
        <w:rPr>
          <w:rFonts w:ascii="Traditional Arabic" w:eastAsia="Calibri" w:hAnsi="Traditional Arabic" w:cs="Traditional Arabic"/>
          <w:sz w:val="24"/>
          <w:szCs w:val="24"/>
        </w:rPr>
        <w:t>Tevbe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Suresi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38.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ayet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)</w:t>
      </w:r>
    </w:p>
    <w:p w14:paraId="2F23F856" w14:textId="77777777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Traditional Arabic"/>
          <w:sz w:val="24"/>
          <w:szCs w:val="24"/>
        </w:rPr>
      </w:pP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4-</w:t>
      </w: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ab/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Heyetimiz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ekonomist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siyasetçilerin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Amerika’nın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yaptırımlarına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ekonomisine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Lirası’na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destek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yöntemlerini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açıklamaları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gerekti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aret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etmektedir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Söz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konusu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uzmanların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dünyadaki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Müslümanların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bulundukları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yerlerde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siyasi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imkanlarıyla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ne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yapmaları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gerekti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hakkında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bilgi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vermelerinin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gerekti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ifade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“(O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peygamberleri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)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apaçık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belgeler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kitaplarla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gönderdik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nsanlara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kendilerine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indirileni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açıklaman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da (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üzerinde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)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ünmeleri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için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sana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Kur’an’ı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indirdik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.” (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Nahl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Suresi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44.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ayet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)</w:t>
      </w: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.</w:t>
      </w:r>
    </w:p>
    <w:p w14:paraId="11FAD11D" w14:textId="77777777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Traditional Arabic"/>
          <w:sz w:val="24"/>
          <w:szCs w:val="24"/>
        </w:rPr>
      </w:pP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5-</w:t>
      </w: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ab/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Heyetimiz</w:t>
      </w:r>
      <w:proofErr w:type="spellEnd"/>
      <w:proofErr w:type="gramStart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bütün</w:t>
      </w:r>
      <w:proofErr w:type="spellEnd"/>
      <w:proofErr w:type="gram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Ümmet-i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slam’ı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dünya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ekonomisi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üzerindeki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ABD’nin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egemenli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bitirecek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seferber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olmaya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davet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ediyor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Devlet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kanları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dinleri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karde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için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harekete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geçmeyecek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olsa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dahi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kendi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ülkeleri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milletleri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için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harekete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geçmelerinin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gerekmekte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oldu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unu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duyurur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.</w:t>
      </w:r>
    </w:p>
    <w:p w14:paraId="5E34FF27" w14:textId="77777777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Traditional Arabic"/>
          <w:sz w:val="24"/>
          <w:szCs w:val="24"/>
        </w:rPr>
      </w:pP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6-</w:t>
      </w: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ab/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Yurtdı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Filistin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Alimler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Birli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</w:t>
      </w:r>
      <w:proofErr w:type="spellEnd"/>
      <w:proofErr w:type="gramStart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 </w:t>
      </w:r>
      <w:r w:rsidRPr="00A11EC9">
        <w:rPr>
          <w:rFonts w:ascii="Cambria" w:eastAsia="Calibri" w:hAnsi="Cambria" w:cs="Cambria"/>
          <w:sz w:val="24"/>
          <w:szCs w:val="24"/>
        </w:rPr>
        <w:t>İ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slam</w:t>
      </w:r>
      <w:proofErr w:type="gram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ülkeleri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alimlerinin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siyaset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uzmanlarıyla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birlikte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acilen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toplantılar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düzenlemeleri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gerekti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ifade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ederek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söz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konusu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toplantılarda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destek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kampanyalarını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tasarlaması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gerekti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duyurur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Heyetimiz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siyasi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uzmanların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katılaca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Türkiye’ye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kar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açılan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ekonomik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de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erlendirerek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ola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anüstü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toplantı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düzenleyece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beyan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 xml:space="preserve">. </w:t>
      </w:r>
    </w:p>
    <w:p w14:paraId="7FAB2148" w14:textId="544CC412" w:rsidR="00A11EC9" w:rsidRPr="00A11EC9" w:rsidRDefault="00A11EC9" w:rsidP="00A11EC9">
      <w:pPr>
        <w:bidi w:val="0"/>
        <w:spacing w:after="200" w:line="276" w:lineRule="auto"/>
        <w:jc w:val="both"/>
        <w:rPr>
          <w:rFonts w:ascii="Traditional Arabic" w:eastAsia="Calibri" w:hAnsi="Traditional Arabic" w:cs="DecoType Naskh Variants"/>
          <w:sz w:val="24"/>
          <w:szCs w:val="24"/>
          <w:rtl/>
        </w:rPr>
      </w:pP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>7-</w:t>
      </w:r>
      <w:r w:rsidRPr="00A11EC9">
        <w:rPr>
          <w:rFonts w:ascii="Traditional Arabic" w:eastAsia="Calibri" w:hAnsi="Traditional Arabic" w:cs="Traditional Arabic"/>
          <w:sz w:val="24"/>
          <w:szCs w:val="24"/>
          <w:rtl/>
        </w:rPr>
        <w:tab/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Heyetimiz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hakla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bâtılın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oldu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unu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elbette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bâtılın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hezimete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u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rayaca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ve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hakkın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kazanaca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ını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ilan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eder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Bu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sava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hakkın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yanında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alanlara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müjdeler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olsun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Bâtılın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yanında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yer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alanlara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lastRenderedPageBreak/>
        <w:t>ise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yazıklar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olsun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Yüce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Allah </w:t>
      </w:r>
      <w:proofErr w:type="spellStart"/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öyle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buyurmu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tur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; “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Bilakis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biz,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hakkı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batılın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tepesine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</w:t>
      </w:r>
      <w:bookmarkStart w:id="0" w:name="_GoBack"/>
      <w:bookmarkEnd w:id="0"/>
      <w:r w:rsidRPr="00A11EC9">
        <w:rPr>
          <w:rFonts w:ascii="Traditional Arabic" w:eastAsia="Calibri" w:hAnsi="Traditional Arabic" w:cs="Traditional Arabic"/>
          <w:sz w:val="24"/>
          <w:szCs w:val="24"/>
        </w:rPr>
        <w:t>diririz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de o,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batılın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i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ini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bitirir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. Bir de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bakarsınız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ki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,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batıl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yok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olup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gitmi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tir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. (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Allah’a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)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Yakı</w:t>
      </w:r>
      <w:r w:rsidRPr="00A11EC9">
        <w:rPr>
          <w:rFonts w:ascii="Cambria" w:eastAsia="Calibri" w:hAnsi="Cambria" w:cs="Cambria"/>
          <w:sz w:val="24"/>
          <w:szCs w:val="24"/>
        </w:rPr>
        <w:t>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tırdı</w:t>
      </w:r>
      <w:r w:rsidRPr="00A11EC9">
        <w:rPr>
          <w:rFonts w:ascii="Cambria" w:eastAsia="Calibri" w:hAnsi="Cambria" w:cs="Cambria"/>
          <w:sz w:val="24"/>
          <w:szCs w:val="24"/>
        </w:rPr>
        <w:t>ğ</w:t>
      </w:r>
      <w:r w:rsidRPr="00A11EC9">
        <w:rPr>
          <w:rFonts w:ascii="Traditional Arabic" w:eastAsia="Calibri" w:hAnsi="Traditional Arabic" w:cs="Traditional Arabic"/>
          <w:sz w:val="24"/>
          <w:szCs w:val="24"/>
        </w:rPr>
        <w:t>ınız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(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kötü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)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sıfatlardan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dolayı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yazıklar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olsun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size.” (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Enbiya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 xml:space="preserve"> 18. </w:t>
      </w:r>
      <w:proofErr w:type="spellStart"/>
      <w:r w:rsidRPr="00A11EC9">
        <w:rPr>
          <w:rFonts w:ascii="Traditional Arabic" w:eastAsia="Calibri" w:hAnsi="Traditional Arabic" w:cs="Traditional Arabic"/>
          <w:sz w:val="24"/>
          <w:szCs w:val="24"/>
        </w:rPr>
        <w:t>ayet</w:t>
      </w:r>
      <w:proofErr w:type="spellEnd"/>
      <w:r w:rsidRPr="00A11EC9">
        <w:rPr>
          <w:rFonts w:ascii="Traditional Arabic" w:eastAsia="Calibri" w:hAnsi="Traditional Arabic" w:cs="Traditional Arabic"/>
          <w:sz w:val="24"/>
          <w:szCs w:val="24"/>
        </w:rPr>
        <w:t>)</w:t>
      </w:r>
    </w:p>
    <w:p w14:paraId="060E818C" w14:textId="140E3244" w:rsidR="000F5D6C" w:rsidRPr="00B74B7B" w:rsidRDefault="000F5D6C" w:rsidP="00A11EC9">
      <w:pPr>
        <w:spacing w:after="200" w:line="276" w:lineRule="auto"/>
        <w:jc w:val="center"/>
        <w:rPr>
          <w:rFonts w:ascii="Traditional Arabic" w:eastAsia="Calibri" w:hAnsi="Traditional Arabic" w:cs="DecoType Naskh Variants" w:hint="cs"/>
          <w:sz w:val="26"/>
          <w:szCs w:val="26"/>
          <w:rtl/>
        </w:rPr>
      </w:pPr>
      <w:r w:rsidRPr="00B74B7B">
        <w:rPr>
          <w:rFonts w:ascii="Traditional Arabic" w:eastAsia="Calibri" w:hAnsi="Traditional Arabic" w:cs="DecoType Naskh Variants"/>
          <w:sz w:val="26"/>
          <w:szCs w:val="26"/>
          <w:rtl/>
        </w:rPr>
        <w:t>والحمد لله رب العالمين</w:t>
      </w:r>
    </w:p>
    <w:p w14:paraId="758C7CA5" w14:textId="77777777" w:rsidR="000F5D6C" w:rsidRPr="00B74B7B" w:rsidRDefault="000F5D6C" w:rsidP="009778EA">
      <w:pPr>
        <w:tabs>
          <w:tab w:val="center" w:pos="6995"/>
        </w:tabs>
        <w:spacing w:after="0" w:line="240" w:lineRule="auto"/>
        <w:rPr>
          <w:rFonts w:ascii="Traditional Arabic" w:eastAsia="Calibri" w:hAnsi="Traditional Arabic" w:cs="DecoType Naskh Variants"/>
          <w:sz w:val="14"/>
          <w:szCs w:val="14"/>
          <w:rtl/>
        </w:rPr>
      </w:pPr>
      <w:r w:rsidRPr="00B74B7B">
        <w:rPr>
          <w:rFonts w:ascii="Traditional Arabic" w:eastAsia="Calibri" w:hAnsi="Traditional Arabic" w:cs="DecoType Naskh Variants"/>
          <w:sz w:val="26"/>
          <w:szCs w:val="26"/>
          <w:rtl/>
        </w:rPr>
        <w:tab/>
      </w:r>
      <w:r w:rsidRPr="00B74B7B">
        <w:rPr>
          <w:rFonts w:ascii="Traditional Arabic" w:eastAsia="Calibri" w:hAnsi="Traditional Arabic" w:cs="DecoType Naskh Variants" w:hint="cs"/>
          <w:sz w:val="26"/>
          <w:szCs w:val="26"/>
          <w:rtl/>
        </w:rPr>
        <w:t>هيئة علماء فلسطين في الخارج</w:t>
      </w:r>
    </w:p>
    <w:p w14:paraId="2996CD43" w14:textId="77777777" w:rsidR="000F5D6C" w:rsidRPr="00B74B7B" w:rsidRDefault="000F5D6C" w:rsidP="009778EA">
      <w:pPr>
        <w:tabs>
          <w:tab w:val="center" w:pos="6995"/>
        </w:tabs>
        <w:spacing w:after="0" w:line="240" w:lineRule="auto"/>
        <w:rPr>
          <w:rFonts w:ascii="Times New Roman" w:eastAsia="Calibri"/>
          <w:rtl/>
        </w:rPr>
      </w:pPr>
      <w:r w:rsidRPr="00B74B7B">
        <w:rPr>
          <w:rFonts w:ascii="Times New Roman" w:eastAsia="Calibri"/>
          <w:rtl/>
        </w:rPr>
        <w:tab/>
      </w:r>
      <w:r w:rsidR="00F9055E">
        <w:rPr>
          <w:rFonts w:ascii="Times New Roman" w:eastAsia="Calibri" w:hint="cs"/>
          <w:rtl/>
        </w:rPr>
        <w:t>2</w:t>
      </w:r>
      <w:r w:rsidRPr="00B74B7B">
        <w:rPr>
          <w:rFonts w:ascii="Times New Roman" w:eastAsia="Calibri"/>
          <w:rtl/>
        </w:rPr>
        <w:t>/</w:t>
      </w:r>
      <w:r w:rsidR="00F9055E">
        <w:rPr>
          <w:rFonts w:ascii="Times New Roman" w:eastAsia="Calibri" w:hint="cs"/>
          <w:rtl/>
        </w:rPr>
        <w:t>ذو الحجة</w:t>
      </w:r>
      <w:r w:rsidRPr="00B74B7B">
        <w:rPr>
          <w:rFonts w:ascii="Times New Roman" w:eastAsia="Calibri"/>
          <w:rtl/>
        </w:rPr>
        <w:t>/143</w:t>
      </w:r>
      <w:r w:rsidR="00650B48" w:rsidRPr="00B74B7B">
        <w:rPr>
          <w:rFonts w:ascii="Times New Roman" w:eastAsia="Calibri" w:hint="cs"/>
          <w:rtl/>
        </w:rPr>
        <w:t>9</w:t>
      </w:r>
      <w:r w:rsidRPr="00B74B7B">
        <w:rPr>
          <w:rFonts w:ascii="Times New Roman" w:eastAsia="Calibri"/>
          <w:rtl/>
        </w:rPr>
        <w:t>هـ</w:t>
      </w:r>
    </w:p>
    <w:p w14:paraId="194D5EFB" w14:textId="77777777" w:rsidR="000F5D6C" w:rsidRPr="00B74B7B" w:rsidRDefault="000F5D6C" w:rsidP="009778EA">
      <w:pPr>
        <w:tabs>
          <w:tab w:val="center" w:pos="6995"/>
        </w:tabs>
        <w:spacing w:after="0" w:line="240" w:lineRule="auto"/>
        <w:rPr>
          <w:rFonts w:ascii="Times New Roman" w:eastAsia="Calibri"/>
        </w:rPr>
      </w:pPr>
      <w:r w:rsidRPr="00B74B7B">
        <w:rPr>
          <w:rFonts w:ascii="Times New Roman" w:eastAsia="Calibri"/>
          <w:rtl/>
        </w:rPr>
        <w:tab/>
      </w:r>
      <w:r w:rsidR="00F9055E">
        <w:rPr>
          <w:rFonts w:ascii="Times New Roman" w:eastAsia="Calibri" w:hint="cs"/>
          <w:rtl/>
        </w:rPr>
        <w:t>13</w:t>
      </w:r>
      <w:r w:rsidRPr="00B74B7B">
        <w:rPr>
          <w:rFonts w:ascii="Times New Roman" w:eastAsia="Calibri"/>
          <w:rtl/>
        </w:rPr>
        <w:t>/</w:t>
      </w:r>
      <w:r w:rsidR="00F9055E">
        <w:rPr>
          <w:rFonts w:ascii="Times New Roman" w:eastAsia="Calibri" w:hint="cs"/>
          <w:rtl/>
        </w:rPr>
        <w:t>8</w:t>
      </w:r>
      <w:r w:rsidRPr="00B74B7B">
        <w:rPr>
          <w:rFonts w:ascii="Times New Roman" w:eastAsia="Calibri"/>
          <w:rtl/>
        </w:rPr>
        <w:t>/201</w:t>
      </w:r>
      <w:r w:rsidR="00650B48" w:rsidRPr="00B74B7B">
        <w:rPr>
          <w:rFonts w:ascii="Times New Roman" w:eastAsia="Calibri" w:hint="cs"/>
          <w:rtl/>
        </w:rPr>
        <w:t>8</w:t>
      </w:r>
      <w:r w:rsidRPr="00B74B7B">
        <w:rPr>
          <w:rFonts w:ascii="Times New Roman" w:eastAsia="Calibri"/>
          <w:rtl/>
        </w:rPr>
        <w:t xml:space="preserve">م </w:t>
      </w:r>
    </w:p>
    <w:p w14:paraId="48417C47" w14:textId="77777777" w:rsidR="003A7DD1" w:rsidRDefault="003A7DD1" w:rsidP="003A7DD1">
      <w:pPr>
        <w:pStyle w:val="Header"/>
      </w:pPr>
    </w:p>
    <w:p w14:paraId="1349995F" w14:textId="77777777" w:rsidR="004C64E3" w:rsidRDefault="004C64E3"/>
    <w:sectPr w:rsidR="004C64E3" w:rsidSect="00A11EC9">
      <w:headerReference w:type="default" r:id="rId6"/>
      <w:pgSz w:w="12240" w:h="15840"/>
      <w:pgMar w:top="2552" w:right="794" w:bottom="1440" w:left="794" w:header="567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320B" w14:textId="77777777" w:rsidR="00A25718" w:rsidRDefault="00A25718" w:rsidP="003A7DD1">
      <w:pPr>
        <w:spacing w:after="0" w:line="240" w:lineRule="auto"/>
      </w:pPr>
      <w:r>
        <w:separator/>
      </w:r>
    </w:p>
  </w:endnote>
  <w:endnote w:type="continuationSeparator" w:id="0">
    <w:p w14:paraId="74076679" w14:textId="77777777" w:rsidR="00A25718" w:rsidRDefault="00A25718" w:rsidP="003A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A790" w14:textId="77777777" w:rsidR="00A25718" w:rsidRDefault="00A25718" w:rsidP="003A7DD1">
      <w:pPr>
        <w:spacing w:after="0" w:line="240" w:lineRule="auto"/>
      </w:pPr>
      <w:r>
        <w:separator/>
      </w:r>
    </w:p>
  </w:footnote>
  <w:footnote w:type="continuationSeparator" w:id="0">
    <w:p w14:paraId="72DEA5D6" w14:textId="77777777" w:rsidR="00A25718" w:rsidRDefault="00A25718" w:rsidP="003A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34C8" w14:textId="77777777" w:rsidR="003A7DD1" w:rsidRDefault="003A7D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4EEC1E" wp14:editId="64C51D6D">
          <wp:simplePos x="0" y="0"/>
          <wp:positionH relativeFrom="page">
            <wp:posOffset>-27618</wp:posOffset>
          </wp:positionH>
          <wp:positionV relativeFrom="page">
            <wp:posOffset>-13970</wp:posOffset>
          </wp:positionV>
          <wp:extent cx="7830000" cy="10256400"/>
          <wp:effectExtent l="0" t="0" r="0" b="0"/>
          <wp:wrapNone/>
          <wp:docPr id="14" name="صورة 14" descr="الترويسة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ترويس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000" cy="10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84"/>
    <w:rsid w:val="00014FF0"/>
    <w:rsid w:val="00064884"/>
    <w:rsid w:val="000E4A79"/>
    <w:rsid w:val="000F5D6C"/>
    <w:rsid w:val="00174F64"/>
    <w:rsid w:val="001A671F"/>
    <w:rsid w:val="001E7613"/>
    <w:rsid w:val="002B0183"/>
    <w:rsid w:val="002E59AD"/>
    <w:rsid w:val="00303A1E"/>
    <w:rsid w:val="003A7DD1"/>
    <w:rsid w:val="003F72F8"/>
    <w:rsid w:val="00413012"/>
    <w:rsid w:val="004C64E3"/>
    <w:rsid w:val="005B15E2"/>
    <w:rsid w:val="00650B48"/>
    <w:rsid w:val="007473E9"/>
    <w:rsid w:val="009778EA"/>
    <w:rsid w:val="00A11EC9"/>
    <w:rsid w:val="00A25718"/>
    <w:rsid w:val="00A332F2"/>
    <w:rsid w:val="00B74B7B"/>
    <w:rsid w:val="00C1733C"/>
    <w:rsid w:val="00D11B3B"/>
    <w:rsid w:val="00D258ED"/>
    <w:rsid w:val="00DC08EE"/>
    <w:rsid w:val="00EE1EFD"/>
    <w:rsid w:val="00F9055E"/>
    <w:rsid w:val="00FA2A55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3975"/>
  <w15:chartTrackingRefBased/>
  <w15:docId w15:val="{068B8FBB-6F3D-48DA-98E3-B8549ACE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DD1"/>
    <w:pPr>
      <w:tabs>
        <w:tab w:val="center" w:pos="4153"/>
        <w:tab w:val="right" w:pos="8306"/>
      </w:tabs>
      <w:spacing w:after="0" w:line="240" w:lineRule="auto"/>
    </w:pPr>
    <w:rPr>
      <w:rFonts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7DD1"/>
    <w:rPr>
      <w:rFonts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A7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Lenovo</cp:lastModifiedBy>
  <cp:revision>23</cp:revision>
  <cp:lastPrinted>2018-08-14T12:59:00Z</cp:lastPrinted>
  <dcterms:created xsi:type="dcterms:W3CDTF">2017-04-09T07:09:00Z</dcterms:created>
  <dcterms:modified xsi:type="dcterms:W3CDTF">2018-08-14T12:59:00Z</dcterms:modified>
</cp:coreProperties>
</file>